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AA0" w:rsidRPr="008A13A3" w:rsidRDefault="00174AA0" w:rsidP="008A13A3">
      <w:pPr>
        <w:jc w:val="center"/>
        <w:rPr>
          <w:b/>
          <w:sz w:val="24"/>
          <w:szCs w:val="24"/>
        </w:rPr>
      </w:pPr>
    </w:p>
    <w:p w:rsidR="000B5C68" w:rsidRPr="008A13A3" w:rsidRDefault="000B5C68" w:rsidP="008A13A3">
      <w:pPr>
        <w:jc w:val="center"/>
        <w:rPr>
          <w:b/>
          <w:sz w:val="24"/>
          <w:szCs w:val="24"/>
        </w:rPr>
      </w:pPr>
      <w:r w:rsidRPr="008A13A3">
        <w:rPr>
          <w:b/>
          <w:sz w:val="24"/>
          <w:szCs w:val="24"/>
        </w:rPr>
        <w:t>Почвенные гербициды помогут садоводам в борьбе с сорняками</w:t>
      </w:r>
    </w:p>
    <w:p w:rsidR="005355EA" w:rsidRPr="00D01A3B" w:rsidRDefault="00B413EC" w:rsidP="002A1318">
      <w:pPr>
        <w:spacing w:after="0"/>
        <w:rPr>
          <w:sz w:val="24"/>
          <w:szCs w:val="24"/>
        </w:rPr>
      </w:pPr>
      <w:r w:rsidRPr="008A13A3">
        <w:rPr>
          <w:sz w:val="24"/>
          <w:szCs w:val="24"/>
        </w:rPr>
        <w:t>Сорные растения в плодовых садах помимо прямого негативного воздействия на плодов</w:t>
      </w:r>
      <w:r w:rsidR="00775D13">
        <w:rPr>
          <w:sz w:val="24"/>
          <w:szCs w:val="24"/>
        </w:rPr>
        <w:t>ые деревья (конкуренция за воду и элементы питания) являются</w:t>
      </w:r>
      <w:r w:rsidRPr="008A13A3">
        <w:rPr>
          <w:sz w:val="24"/>
          <w:szCs w:val="24"/>
        </w:rPr>
        <w:t xml:space="preserve"> также источником распространения болезней и вредителей, поэтому борьба с </w:t>
      </w:r>
      <w:r>
        <w:rPr>
          <w:sz w:val="24"/>
          <w:szCs w:val="24"/>
        </w:rPr>
        <w:t>ними</w:t>
      </w:r>
      <w:r w:rsidRPr="008A13A3">
        <w:rPr>
          <w:sz w:val="24"/>
          <w:szCs w:val="24"/>
        </w:rPr>
        <w:t xml:space="preserve"> в садоводческих хозяйствах является актуальной проблемой.</w:t>
      </w:r>
      <w:r w:rsidRPr="00B413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Ученые Тимирязевской академии </w:t>
      </w:r>
      <w:r w:rsidR="00D01A3B" w:rsidRPr="00D01A3B">
        <w:rPr>
          <w:sz w:val="24"/>
          <w:szCs w:val="24"/>
        </w:rPr>
        <w:t>Антоненко В. В.</w:t>
      </w:r>
      <w:r w:rsidR="00D01A3B">
        <w:rPr>
          <w:sz w:val="24"/>
          <w:szCs w:val="24"/>
        </w:rPr>
        <w:t xml:space="preserve"> и</w:t>
      </w:r>
      <w:r w:rsidR="00D01A3B" w:rsidRPr="00D01A3B">
        <w:rPr>
          <w:sz w:val="24"/>
          <w:szCs w:val="24"/>
        </w:rPr>
        <w:t xml:space="preserve"> Зубков А. В., </w:t>
      </w:r>
      <w:r>
        <w:rPr>
          <w:sz w:val="24"/>
          <w:szCs w:val="24"/>
        </w:rPr>
        <w:t xml:space="preserve">провели трехлетнее исследование, чтобы выявить наиболее эффективный способ. </w:t>
      </w:r>
      <w:r w:rsidR="005355EA" w:rsidRPr="005355EA">
        <w:rPr>
          <w:sz w:val="24"/>
          <w:szCs w:val="24"/>
        </w:rPr>
        <w:t xml:space="preserve">Полученные результаты </w:t>
      </w:r>
      <w:r>
        <w:rPr>
          <w:sz w:val="24"/>
          <w:szCs w:val="24"/>
        </w:rPr>
        <w:t>они опубликовали</w:t>
      </w:r>
      <w:r w:rsidR="005355EA" w:rsidRPr="005355EA">
        <w:rPr>
          <w:sz w:val="24"/>
          <w:szCs w:val="24"/>
        </w:rPr>
        <w:t xml:space="preserve"> </w:t>
      </w:r>
      <w:hyperlink r:id="rId8" w:history="1">
        <w:r w:rsidR="005355EA" w:rsidRPr="00734F53">
          <w:rPr>
            <w:rStyle w:val="ad"/>
            <w:sz w:val="24"/>
            <w:szCs w:val="24"/>
          </w:rPr>
          <w:t>в научной статье</w:t>
        </w:r>
      </w:hyperlink>
      <w:r w:rsidR="005355EA">
        <w:rPr>
          <w:sz w:val="24"/>
          <w:szCs w:val="24"/>
        </w:rPr>
        <w:t xml:space="preserve">, </w:t>
      </w:r>
      <w:r w:rsidR="005355EA" w:rsidRPr="005355EA">
        <w:rPr>
          <w:sz w:val="24"/>
          <w:szCs w:val="24"/>
        </w:rPr>
        <w:t xml:space="preserve">которая прошла индексацию в базе данных </w:t>
      </w:r>
      <w:proofErr w:type="spellStart"/>
      <w:r w:rsidR="005355EA" w:rsidRPr="005355EA">
        <w:rPr>
          <w:sz w:val="24"/>
          <w:szCs w:val="24"/>
        </w:rPr>
        <w:t>Scopus</w:t>
      </w:r>
      <w:proofErr w:type="spellEnd"/>
      <w:r w:rsidR="005355EA" w:rsidRPr="005355EA">
        <w:rPr>
          <w:sz w:val="24"/>
          <w:szCs w:val="24"/>
        </w:rPr>
        <w:t xml:space="preserve">. Исследовательская работа </w:t>
      </w:r>
      <w:r>
        <w:rPr>
          <w:sz w:val="24"/>
          <w:szCs w:val="24"/>
        </w:rPr>
        <w:t xml:space="preserve">была </w:t>
      </w:r>
      <w:r w:rsidR="005355EA">
        <w:rPr>
          <w:sz w:val="24"/>
          <w:szCs w:val="24"/>
        </w:rPr>
        <w:t>проведена</w:t>
      </w:r>
      <w:r>
        <w:rPr>
          <w:sz w:val="24"/>
          <w:szCs w:val="24"/>
        </w:rPr>
        <w:t xml:space="preserve"> ими</w:t>
      </w:r>
      <w:r w:rsidR="005355EA" w:rsidRPr="005355EA">
        <w:rPr>
          <w:sz w:val="24"/>
          <w:szCs w:val="24"/>
        </w:rPr>
        <w:t xml:space="preserve"> в рамках деятельности </w:t>
      </w:r>
      <w:hyperlink r:id="rId9" w:history="1">
        <w:r w:rsidR="005355EA" w:rsidRPr="00734F53">
          <w:rPr>
            <w:rStyle w:val="ad"/>
            <w:sz w:val="24"/>
            <w:szCs w:val="24"/>
          </w:rPr>
          <w:t>НЦМУ «Агротехнологии будущего».</w:t>
        </w:r>
      </w:hyperlink>
      <w:r w:rsidR="002A1318" w:rsidRPr="002A1318">
        <w:t xml:space="preserve"> </w:t>
      </w:r>
      <w:r w:rsidR="002A1318" w:rsidRPr="00872344">
        <w:drawing>
          <wp:inline distT="0" distB="0" distL="0" distR="0" wp14:anchorId="078735AD" wp14:editId="6922EEA9">
            <wp:extent cx="5939790" cy="3294690"/>
            <wp:effectExtent l="0" t="0" r="3810" b="1270"/>
            <wp:docPr id="2" name="Рисунок 2" descr="C:\Users\daut9\Desktop\Применение препарата Евро-Лай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esktop\Применение препарата Евро-Лайти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18" w:rsidRDefault="002A1318" w:rsidP="002A1318">
      <w:pPr>
        <w:spacing w:after="0"/>
        <w:rPr>
          <w:b/>
          <w:sz w:val="24"/>
          <w:szCs w:val="24"/>
        </w:rPr>
      </w:pPr>
      <w:r w:rsidRPr="002A1318">
        <w:rPr>
          <w:b/>
          <w:sz w:val="24"/>
          <w:szCs w:val="24"/>
        </w:rPr>
        <w:t>Применение препарата Евро-</w:t>
      </w:r>
      <w:proofErr w:type="spellStart"/>
      <w:r w:rsidRPr="002A1318">
        <w:rPr>
          <w:b/>
          <w:sz w:val="24"/>
          <w:szCs w:val="24"/>
        </w:rPr>
        <w:t>Лайтинг</w:t>
      </w:r>
      <w:proofErr w:type="spellEnd"/>
    </w:p>
    <w:p w:rsidR="002A1318" w:rsidRPr="002A1318" w:rsidRDefault="002A1318" w:rsidP="002A1318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775D13" w:rsidRDefault="00775D13" w:rsidP="002A1318">
      <w:pPr>
        <w:rPr>
          <w:sz w:val="24"/>
          <w:szCs w:val="24"/>
        </w:rPr>
      </w:pPr>
      <w:r>
        <w:rPr>
          <w:sz w:val="24"/>
          <w:szCs w:val="24"/>
        </w:rPr>
        <w:t>Н</w:t>
      </w:r>
      <w:r w:rsidR="000B5C68" w:rsidRPr="008A13A3">
        <w:rPr>
          <w:sz w:val="24"/>
          <w:szCs w:val="24"/>
        </w:rPr>
        <w:t>аиболее распространённым методом для решения</w:t>
      </w:r>
      <w:r>
        <w:rPr>
          <w:sz w:val="24"/>
          <w:szCs w:val="24"/>
        </w:rPr>
        <w:t xml:space="preserve"> проблемы с сорняками</w:t>
      </w:r>
      <w:r w:rsidR="000B5C68" w:rsidRPr="008A13A3">
        <w:rPr>
          <w:sz w:val="24"/>
          <w:szCs w:val="24"/>
        </w:rPr>
        <w:t xml:space="preserve"> является механизированная, а в некоторых случаях и ручная обработка посадок. Отдельный сложный вопрос создаёт борьба с</w:t>
      </w:r>
      <w:r>
        <w:rPr>
          <w:sz w:val="24"/>
          <w:szCs w:val="24"/>
        </w:rPr>
        <w:t xml:space="preserve"> ними</w:t>
      </w:r>
      <w:r w:rsidR="000B5C68" w:rsidRPr="008A13A3">
        <w:rPr>
          <w:sz w:val="24"/>
          <w:szCs w:val="24"/>
        </w:rPr>
        <w:t xml:space="preserve"> в питомниках и школках сеянцев плодовых и ягодных культур. Ручное удаление сорной растительности требует значительного количества времени и нескольких повторений в течение сезона,</w:t>
      </w:r>
      <w:r>
        <w:rPr>
          <w:sz w:val="24"/>
          <w:szCs w:val="24"/>
        </w:rPr>
        <w:t xml:space="preserve"> что</w:t>
      </w:r>
      <w:r w:rsidR="000B5C68" w:rsidRPr="008A13A3">
        <w:rPr>
          <w:sz w:val="24"/>
          <w:szCs w:val="24"/>
        </w:rPr>
        <w:t xml:space="preserve"> экономически не оправдано</w:t>
      </w:r>
      <w:r>
        <w:rPr>
          <w:sz w:val="24"/>
          <w:szCs w:val="24"/>
        </w:rPr>
        <w:t xml:space="preserve"> и</w:t>
      </w:r>
      <w:r w:rsidR="000B5C68" w:rsidRPr="008A13A3">
        <w:rPr>
          <w:sz w:val="24"/>
          <w:szCs w:val="24"/>
        </w:rPr>
        <w:t xml:space="preserve"> неэффективно в случае борьбы с многолетними корневищными сорняками. Механизированная борьба с сорняками связана с высоким риском повреждения корневой системы деревьев и кустарников, не имеет высокой эффективности из-за невозможности обработки всей площади почвы. По этим причинам в последние годы у специалистов садоводческих хозяй</w:t>
      </w:r>
      <w:proofErr w:type="gramStart"/>
      <w:r w:rsidR="000B5C68" w:rsidRPr="008A13A3">
        <w:rPr>
          <w:sz w:val="24"/>
          <w:szCs w:val="24"/>
        </w:rPr>
        <w:t>ств ст</w:t>
      </w:r>
      <w:proofErr w:type="gramEnd"/>
      <w:r w:rsidR="000B5C68" w:rsidRPr="008A13A3">
        <w:rPr>
          <w:sz w:val="24"/>
          <w:szCs w:val="24"/>
        </w:rPr>
        <w:t xml:space="preserve">ановится вопрос о применение гербицидов в плодовых и ягодных насаждениях, </w:t>
      </w:r>
      <w:proofErr w:type="spellStart"/>
      <w:r w:rsidR="000B5C68" w:rsidRPr="008A13A3">
        <w:rPr>
          <w:sz w:val="24"/>
          <w:szCs w:val="24"/>
        </w:rPr>
        <w:t>питомниководстве</w:t>
      </w:r>
      <w:proofErr w:type="spellEnd"/>
      <w:r w:rsidR="000B5C68" w:rsidRPr="008A13A3">
        <w:rPr>
          <w:sz w:val="24"/>
          <w:szCs w:val="24"/>
        </w:rPr>
        <w:t xml:space="preserve">. </w:t>
      </w:r>
    </w:p>
    <w:p w:rsidR="002A1318" w:rsidRDefault="002A1318" w:rsidP="008A13A3">
      <w:pPr>
        <w:jc w:val="both"/>
        <w:rPr>
          <w:sz w:val="24"/>
          <w:szCs w:val="24"/>
        </w:rPr>
      </w:pPr>
    </w:p>
    <w:p w:rsidR="000B5C68" w:rsidRDefault="00D01A3B" w:rsidP="008A1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75D13">
        <w:rPr>
          <w:sz w:val="24"/>
          <w:szCs w:val="24"/>
        </w:rPr>
        <w:t>Сейчас в России</w:t>
      </w:r>
      <w:r w:rsidR="000B5C68" w:rsidRPr="008A13A3">
        <w:rPr>
          <w:sz w:val="24"/>
          <w:szCs w:val="24"/>
        </w:rPr>
        <w:t xml:space="preserve"> для применения в плодовых садах разрешены препараты на основе </w:t>
      </w:r>
      <w:proofErr w:type="spellStart"/>
      <w:r w:rsidR="000B5C68" w:rsidRPr="008A13A3">
        <w:rPr>
          <w:sz w:val="24"/>
          <w:szCs w:val="24"/>
        </w:rPr>
        <w:t>глифосата</w:t>
      </w:r>
      <w:proofErr w:type="spellEnd"/>
      <w:r w:rsidR="000B5C68" w:rsidRPr="008A13A3">
        <w:rPr>
          <w:sz w:val="24"/>
          <w:szCs w:val="24"/>
        </w:rPr>
        <w:t xml:space="preserve">. Обладая высокой эффективностью данные гербициды, одновременно, представляют опасность для плодовых и ягодных культур, при их сносе на листовую поверхность, </w:t>
      </w:r>
      <w:proofErr w:type="spellStart"/>
      <w:r w:rsidR="000B5C68" w:rsidRPr="008A13A3">
        <w:rPr>
          <w:sz w:val="24"/>
          <w:szCs w:val="24"/>
        </w:rPr>
        <w:t>фитотоксический</w:t>
      </w:r>
      <w:proofErr w:type="spellEnd"/>
      <w:r w:rsidR="000B5C68" w:rsidRPr="008A13A3">
        <w:rPr>
          <w:sz w:val="24"/>
          <w:szCs w:val="24"/>
        </w:rPr>
        <w:t xml:space="preserve"> эффект от них может сохраняться в течение двух лет. Недостатком препаратов на основе </w:t>
      </w:r>
      <w:proofErr w:type="spellStart"/>
      <w:r w:rsidR="000B5C68" w:rsidRPr="008A13A3">
        <w:rPr>
          <w:sz w:val="24"/>
          <w:szCs w:val="24"/>
        </w:rPr>
        <w:t>глифосата</w:t>
      </w:r>
      <w:proofErr w:type="spellEnd"/>
      <w:r w:rsidR="000B5C68" w:rsidRPr="008A13A3">
        <w:rPr>
          <w:sz w:val="24"/>
          <w:szCs w:val="24"/>
        </w:rPr>
        <w:t xml:space="preserve"> является то, что они проникают в сорные растения только при непосредственном контакте их рабочего раствора с вегетативной частью сорняков. По этой причине изучение возможности применения гербицидов различных механизмов и сроков действия является очень важным вопросов в совершенствовании защитных мероприятий в плодовых садах. Перспективным является, в частности, изучения возможности применения в плодовых и ягодных насаждениях гербицидов почвенного действия, имеющих длительный защитный эффект</w:t>
      </w:r>
      <w:r w:rsidR="00A565B4">
        <w:rPr>
          <w:sz w:val="24"/>
          <w:szCs w:val="24"/>
        </w:rPr>
        <w:t xml:space="preserve">, - рассказал </w:t>
      </w:r>
      <w:r w:rsidR="00A565B4" w:rsidRPr="00A565B4">
        <w:rPr>
          <w:sz w:val="24"/>
          <w:szCs w:val="24"/>
        </w:rPr>
        <w:t>научный сотрудник УНКЦ «Агроэкология пестицидов и агрохимикатов» РГАУ-МСХА им</w:t>
      </w:r>
      <w:r w:rsidR="00A565B4">
        <w:rPr>
          <w:sz w:val="24"/>
          <w:szCs w:val="24"/>
        </w:rPr>
        <w:t>ени</w:t>
      </w:r>
      <w:r w:rsidR="00A565B4" w:rsidRPr="00A565B4">
        <w:rPr>
          <w:sz w:val="24"/>
          <w:szCs w:val="24"/>
        </w:rPr>
        <w:t xml:space="preserve"> К. А. Тимирязева, кандидат биологических наук </w:t>
      </w:r>
      <w:r w:rsidR="00A565B4">
        <w:rPr>
          <w:sz w:val="24"/>
          <w:szCs w:val="24"/>
        </w:rPr>
        <w:t>Виктор Антоненко</w:t>
      </w:r>
      <w:r w:rsidR="000B5C68" w:rsidRPr="008A13A3">
        <w:rPr>
          <w:sz w:val="24"/>
          <w:szCs w:val="24"/>
        </w:rPr>
        <w:t>.</w:t>
      </w:r>
    </w:p>
    <w:p w:rsidR="002A1318" w:rsidRPr="008A13A3" w:rsidRDefault="002A1318" w:rsidP="008A13A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09570" cy="3218180"/>
            <wp:effectExtent l="0" t="0" r="5080" b="1270"/>
            <wp:docPr id="3" name="Рисунок 3" descr="C:\Users\daut9\Desktop\Результат применения Зенкор Уль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ut9\Desktop\Результат применения Зенкор Ульт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Результат применения </w:t>
      </w:r>
      <w:proofErr w:type="spellStart"/>
      <w:r>
        <w:rPr>
          <w:sz w:val="24"/>
          <w:szCs w:val="24"/>
        </w:rPr>
        <w:t>Зенкор</w:t>
      </w:r>
      <w:proofErr w:type="spellEnd"/>
      <w:r>
        <w:rPr>
          <w:sz w:val="24"/>
          <w:szCs w:val="24"/>
        </w:rPr>
        <w:t xml:space="preserve"> Ультра</w:t>
      </w:r>
    </w:p>
    <w:p w:rsidR="00A565B4" w:rsidRDefault="00A565B4" w:rsidP="008A1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2017 по 2020 года в Москве </w:t>
      </w:r>
      <w:r w:rsidRPr="008A13A3">
        <w:rPr>
          <w:sz w:val="24"/>
          <w:szCs w:val="24"/>
        </w:rPr>
        <w:t>на территории учебно-опытного хозяйства ФГБОУ ВО «РГАУ-МСХА имени К.А. Тимирязева»</w:t>
      </w:r>
      <w:r>
        <w:rPr>
          <w:sz w:val="24"/>
          <w:szCs w:val="24"/>
        </w:rPr>
        <w:t xml:space="preserve"> были проведены и</w:t>
      </w:r>
      <w:r w:rsidR="000B5C68" w:rsidRPr="008A13A3">
        <w:rPr>
          <w:sz w:val="24"/>
          <w:szCs w:val="24"/>
        </w:rPr>
        <w:t>спытания</w:t>
      </w:r>
      <w:r>
        <w:rPr>
          <w:sz w:val="24"/>
          <w:szCs w:val="24"/>
        </w:rPr>
        <w:t xml:space="preserve"> для</w:t>
      </w:r>
      <w:r w:rsidR="000B5C68" w:rsidRPr="008A13A3">
        <w:rPr>
          <w:sz w:val="24"/>
          <w:szCs w:val="24"/>
        </w:rPr>
        <w:t xml:space="preserve"> </w:t>
      </w:r>
      <w:r>
        <w:rPr>
          <w:sz w:val="24"/>
          <w:szCs w:val="24"/>
        </w:rPr>
        <w:t>изучения применения</w:t>
      </w:r>
      <w:r w:rsidR="000B5C68" w:rsidRPr="008A13A3">
        <w:rPr>
          <w:sz w:val="24"/>
          <w:szCs w:val="24"/>
        </w:rPr>
        <w:t xml:space="preserve"> гербицидов в </w:t>
      </w:r>
      <w:proofErr w:type="spellStart"/>
      <w:r w:rsidR="000B5C68" w:rsidRPr="008A13A3">
        <w:rPr>
          <w:sz w:val="24"/>
          <w:szCs w:val="24"/>
        </w:rPr>
        <w:t>питомниководстве</w:t>
      </w:r>
      <w:proofErr w:type="spellEnd"/>
      <w:r w:rsidR="000B5C68" w:rsidRPr="008A13A3">
        <w:rPr>
          <w:sz w:val="24"/>
          <w:szCs w:val="24"/>
        </w:rPr>
        <w:t xml:space="preserve">, эксплуатационных садах, а также на саженцах с закрытой корневой системой.  </w:t>
      </w:r>
      <w:r>
        <w:rPr>
          <w:sz w:val="24"/>
          <w:szCs w:val="24"/>
        </w:rPr>
        <w:t>Были рассмотрены</w:t>
      </w:r>
      <w:r w:rsidR="000B5C68" w:rsidRPr="008A13A3">
        <w:rPr>
          <w:sz w:val="24"/>
          <w:szCs w:val="24"/>
        </w:rPr>
        <w:t xml:space="preserve"> </w:t>
      </w:r>
      <w:r>
        <w:rPr>
          <w:sz w:val="24"/>
          <w:szCs w:val="24"/>
        </w:rPr>
        <w:t>гербициды</w:t>
      </w:r>
      <w:r w:rsidR="000B5C68" w:rsidRPr="008A13A3">
        <w:rPr>
          <w:sz w:val="24"/>
          <w:szCs w:val="24"/>
        </w:rPr>
        <w:t xml:space="preserve"> почвенного действия: </w:t>
      </w:r>
      <w:proofErr w:type="spellStart"/>
      <w:r w:rsidR="000B5C68" w:rsidRPr="008A13A3">
        <w:rPr>
          <w:sz w:val="24"/>
          <w:szCs w:val="24"/>
        </w:rPr>
        <w:t>Бегин</w:t>
      </w:r>
      <w:proofErr w:type="spellEnd"/>
      <w:r w:rsidR="000B5C68" w:rsidRPr="008A13A3">
        <w:rPr>
          <w:sz w:val="24"/>
          <w:szCs w:val="24"/>
        </w:rPr>
        <w:t xml:space="preserve"> Турбо, КС; </w:t>
      </w:r>
      <w:proofErr w:type="spellStart"/>
      <w:r w:rsidR="000B5C68" w:rsidRPr="008A13A3">
        <w:rPr>
          <w:sz w:val="24"/>
          <w:szCs w:val="24"/>
        </w:rPr>
        <w:t>Дуал</w:t>
      </w:r>
      <w:proofErr w:type="spellEnd"/>
      <w:r w:rsidR="000B5C68" w:rsidRPr="008A13A3">
        <w:rPr>
          <w:sz w:val="24"/>
          <w:szCs w:val="24"/>
        </w:rPr>
        <w:t xml:space="preserve"> </w:t>
      </w:r>
      <w:proofErr w:type="spellStart"/>
      <w:r w:rsidR="000B5C68" w:rsidRPr="008A13A3">
        <w:rPr>
          <w:sz w:val="24"/>
          <w:szCs w:val="24"/>
        </w:rPr>
        <w:t>Голд</w:t>
      </w:r>
      <w:proofErr w:type="spellEnd"/>
      <w:r w:rsidR="000B5C68" w:rsidRPr="008A13A3">
        <w:rPr>
          <w:sz w:val="24"/>
          <w:szCs w:val="24"/>
        </w:rPr>
        <w:t>, КЭ; Евро-</w:t>
      </w:r>
      <w:proofErr w:type="spellStart"/>
      <w:r w:rsidR="000B5C68" w:rsidRPr="008A13A3">
        <w:rPr>
          <w:sz w:val="24"/>
          <w:szCs w:val="24"/>
        </w:rPr>
        <w:t>Лайтинг</w:t>
      </w:r>
      <w:proofErr w:type="spellEnd"/>
      <w:r w:rsidR="000B5C68" w:rsidRPr="008A13A3">
        <w:rPr>
          <w:sz w:val="24"/>
          <w:szCs w:val="24"/>
        </w:rPr>
        <w:t xml:space="preserve">, ВРК; </w:t>
      </w:r>
      <w:proofErr w:type="spellStart"/>
      <w:r w:rsidR="000B5C68" w:rsidRPr="008A13A3">
        <w:rPr>
          <w:sz w:val="24"/>
          <w:szCs w:val="24"/>
        </w:rPr>
        <w:t>Комманд</w:t>
      </w:r>
      <w:proofErr w:type="spellEnd"/>
      <w:r w:rsidR="000B5C68" w:rsidRPr="008A13A3">
        <w:rPr>
          <w:sz w:val="24"/>
          <w:szCs w:val="24"/>
        </w:rPr>
        <w:t xml:space="preserve">, КЭ; </w:t>
      </w:r>
      <w:proofErr w:type="spellStart"/>
      <w:r w:rsidR="000B5C68" w:rsidRPr="008A13A3">
        <w:rPr>
          <w:sz w:val="24"/>
          <w:szCs w:val="24"/>
        </w:rPr>
        <w:t>Пивот</w:t>
      </w:r>
      <w:proofErr w:type="spellEnd"/>
      <w:r w:rsidR="000B5C68" w:rsidRPr="008A13A3">
        <w:rPr>
          <w:sz w:val="24"/>
          <w:szCs w:val="24"/>
        </w:rPr>
        <w:t xml:space="preserve">, ВК; </w:t>
      </w:r>
      <w:proofErr w:type="spellStart"/>
      <w:r w:rsidR="000B5C68" w:rsidRPr="008A13A3">
        <w:rPr>
          <w:sz w:val="24"/>
          <w:szCs w:val="24"/>
        </w:rPr>
        <w:t>Пропонит</w:t>
      </w:r>
      <w:proofErr w:type="spellEnd"/>
      <w:r w:rsidR="000B5C68" w:rsidRPr="008A13A3">
        <w:rPr>
          <w:sz w:val="24"/>
          <w:szCs w:val="24"/>
        </w:rPr>
        <w:t xml:space="preserve">, КЭ; </w:t>
      </w:r>
      <w:proofErr w:type="spellStart"/>
      <w:r w:rsidR="000B5C68" w:rsidRPr="008A13A3">
        <w:rPr>
          <w:sz w:val="24"/>
          <w:szCs w:val="24"/>
        </w:rPr>
        <w:t>Зенкор</w:t>
      </w:r>
      <w:proofErr w:type="spellEnd"/>
      <w:r w:rsidR="000B5C68" w:rsidRPr="008A13A3">
        <w:rPr>
          <w:sz w:val="24"/>
          <w:szCs w:val="24"/>
        </w:rPr>
        <w:t xml:space="preserve"> Ультра, КС и частично почвенного действия: Деметра, КЭ и </w:t>
      </w:r>
      <w:proofErr w:type="spellStart"/>
      <w:r w:rsidR="000B5C68" w:rsidRPr="008A13A3">
        <w:rPr>
          <w:sz w:val="24"/>
          <w:szCs w:val="24"/>
        </w:rPr>
        <w:t>Диален</w:t>
      </w:r>
      <w:proofErr w:type="spellEnd"/>
      <w:r w:rsidR="000B5C68" w:rsidRPr="008A13A3">
        <w:rPr>
          <w:sz w:val="24"/>
          <w:szCs w:val="24"/>
        </w:rPr>
        <w:t xml:space="preserve"> Супер, КС. Проведена сравнительная оценка биологической эффективности изучаемых гербицидов против основных видов сорных растений присутствующих на опытных участках. Изучено влияние обработок почвенными гербицидами на </w:t>
      </w:r>
      <w:r w:rsidR="000B5C68" w:rsidRPr="008A13A3">
        <w:rPr>
          <w:sz w:val="24"/>
          <w:szCs w:val="24"/>
        </w:rPr>
        <w:lastRenderedPageBreak/>
        <w:t xml:space="preserve">физиологическое состояние растений яблони, груши, ореха грецкого и смородины чёрной. Оценено влияние применения изучаемых препаратов на урожайность защищаемых культур в течение трёх лет. </w:t>
      </w:r>
    </w:p>
    <w:p w:rsidR="000B5C68" w:rsidRPr="008A13A3" w:rsidRDefault="00A565B4" w:rsidP="008A1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A13A3">
        <w:rPr>
          <w:sz w:val="24"/>
          <w:szCs w:val="24"/>
        </w:rPr>
        <w:t>Изучаемые в исследовании гербициды обладают почвенным действием</w:t>
      </w:r>
      <w:r>
        <w:rPr>
          <w:sz w:val="24"/>
          <w:szCs w:val="24"/>
        </w:rPr>
        <w:t>. П</w:t>
      </w:r>
      <w:r w:rsidRPr="008A13A3">
        <w:rPr>
          <w:sz w:val="24"/>
          <w:szCs w:val="24"/>
        </w:rPr>
        <w:t xml:space="preserve">осле применения данные препараты создают на поверхности почвы защитный слой, который сохраняется до 60-70 суток и воздействует на прорастающие сорные растения. Применение гербицидов в течение трёх лет испытаний показало их безопасность для растений яблони, груши, ореха грецкого, смородины чёрной и смородины красной. Применение препаратов в рядах молодых и взрослых плодовых деревьев, при исключении попадания на листовую поверхность, не вызывало </w:t>
      </w:r>
      <w:proofErr w:type="spellStart"/>
      <w:r w:rsidRPr="008A13A3">
        <w:rPr>
          <w:sz w:val="24"/>
          <w:szCs w:val="24"/>
        </w:rPr>
        <w:t>фитотоксического</w:t>
      </w:r>
      <w:proofErr w:type="spellEnd"/>
      <w:r w:rsidRPr="008A13A3">
        <w:rPr>
          <w:sz w:val="24"/>
          <w:szCs w:val="24"/>
        </w:rPr>
        <w:t xml:space="preserve"> эффекта, несмотря на то, что все применяемые препараты обладают почвенным действием. Негативного воздействия на прирост растений и их урожайности в течение трёх лет зафиксировано не было.</w:t>
      </w:r>
      <w:r>
        <w:rPr>
          <w:sz w:val="24"/>
          <w:szCs w:val="24"/>
        </w:rPr>
        <w:t xml:space="preserve"> </w:t>
      </w:r>
      <w:r w:rsidR="000B5C68" w:rsidRPr="008A13A3">
        <w:rPr>
          <w:sz w:val="24"/>
          <w:szCs w:val="24"/>
        </w:rPr>
        <w:t xml:space="preserve">В результате испытаний доказана возможность применения и безопасность гербицидов почвенного действия в </w:t>
      </w:r>
      <w:proofErr w:type="spellStart"/>
      <w:r w:rsidR="000B5C68" w:rsidRPr="008A13A3">
        <w:rPr>
          <w:sz w:val="24"/>
          <w:szCs w:val="24"/>
        </w:rPr>
        <w:t>питомниководстве</w:t>
      </w:r>
      <w:proofErr w:type="spellEnd"/>
      <w:r w:rsidR="000B5C68" w:rsidRPr="008A13A3">
        <w:rPr>
          <w:sz w:val="24"/>
          <w:szCs w:val="24"/>
        </w:rPr>
        <w:t>, эксплуатационных садах, а также на саженцах с закрытой корневой системой. Даны рекомендации по повышению эффективности применения гербицидов почвенного действия в посадках плодовых и ягодных культур</w:t>
      </w:r>
      <w:r>
        <w:rPr>
          <w:sz w:val="24"/>
          <w:szCs w:val="24"/>
        </w:rPr>
        <w:t>, - рассказал кандидат экономических наук,</w:t>
      </w:r>
      <w:r w:rsidRPr="00A565B4">
        <w:rPr>
          <w:sz w:val="24"/>
          <w:szCs w:val="24"/>
        </w:rPr>
        <w:t xml:space="preserve"> доцент кафедры плодоводства, виноградарства и виноделия РГАУ-МСХА им</w:t>
      </w:r>
      <w:r>
        <w:rPr>
          <w:sz w:val="24"/>
          <w:szCs w:val="24"/>
        </w:rPr>
        <w:t>ени</w:t>
      </w:r>
      <w:r w:rsidRPr="00A565B4">
        <w:rPr>
          <w:sz w:val="24"/>
          <w:szCs w:val="24"/>
        </w:rPr>
        <w:t xml:space="preserve"> К. А. Тимирязева Александр Зубков</w:t>
      </w:r>
      <w:r>
        <w:rPr>
          <w:sz w:val="24"/>
          <w:szCs w:val="24"/>
        </w:rPr>
        <w:t xml:space="preserve">. </w:t>
      </w:r>
    </w:p>
    <w:p w:rsidR="000B5C68" w:rsidRPr="008A13A3" w:rsidRDefault="000B5C68" w:rsidP="008A13A3">
      <w:pPr>
        <w:jc w:val="both"/>
        <w:rPr>
          <w:sz w:val="24"/>
          <w:szCs w:val="24"/>
        </w:rPr>
      </w:pPr>
    </w:p>
    <w:p w:rsidR="00F45DD9" w:rsidRDefault="0092497A" w:rsidP="008A13A3">
      <w:pPr>
        <w:jc w:val="both"/>
        <w:rPr>
          <w:rFonts w:eastAsia="Times New Roman"/>
          <w:szCs w:val="28"/>
          <w:lang w:eastAsia="ru-RU"/>
        </w:rPr>
      </w:pPr>
      <w:r>
        <w:rPr>
          <w:sz w:val="24"/>
          <w:szCs w:val="24"/>
        </w:rPr>
        <w:t xml:space="preserve">* </w:t>
      </w:r>
      <w:r w:rsidR="00EC2E53" w:rsidRPr="00BC7E7F">
        <w:rPr>
          <w:sz w:val="24"/>
          <w:szCs w:val="24"/>
        </w:rPr>
        <w:t>НЦМУ «Агротехнологии будущего» создан в формате консорциума в рамках национального проекта «Наука и университеты». Головн</w:t>
      </w:r>
      <w:r w:rsidR="00EC2E53">
        <w:rPr>
          <w:sz w:val="24"/>
          <w:szCs w:val="24"/>
        </w:rPr>
        <w:t>ой организацией является</w:t>
      </w:r>
      <w:r w:rsidR="00EC2E53" w:rsidRPr="00BC7E7F">
        <w:rPr>
          <w:sz w:val="24"/>
          <w:szCs w:val="24"/>
        </w:rPr>
        <w:t xml:space="preserve"> ФГБОУ ВО </w:t>
      </w:r>
      <w:r w:rsidR="00EC2E53">
        <w:rPr>
          <w:sz w:val="24"/>
          <w:szCs w:val="24"/>
        </w:rPr>
        <w:t>РГАУ-</w:t>
      </w:r>
      <w:r w:rsidR="00EC2E53" w:rsidRPr="00BC7E7F">
        <w:rPr>
          <w:sz w:val="24"/>
          <w:szCs w:val="24"/>
        </w:rPr>
        <w:t>МСХА имени К.А. Тимирязева</w:t>
      </w:r>
      <w:r w:rsidR="00EC2E53">
        <w:rPr>
          <w:sz w:val="24"/>
          <w:szCs w:val="24"/>
        </w:rPr>
        <w:t xml:space="preserve">, а инициатором создания центра – ее </w:t>
      </w:r>
      <w:r w:rsidR="00EC2E53" w:rsidRPr="00BC7E7F">
        <w:rPr>
          <w:sz w:val="24"/>
          <w:szCs w:val="24"/>
        </w:rPr>
        <w:t>р</w:t>
      </w:r>
      <w:r w:rsidR="00EC2E53">
        <w:rPr>
          <w:sz w:val="24"/>
          <w:szCs w:val="24"/>
        </w:rPr>
        <w:t xml:space="preserve">ектор </w:t>
      </w:r>
      <w:r w:rsidR="00EC2E53" w:rsidRPr="00BC7E7F">
        <w:rPr>
          <w:sz w:val="24"/>
          <w:szCs w:val="24"/>
        </w:rPr>
        <w:t xml:space="preserve">Академик РАН, профессор Владимир Иванович </w:t>
      </w:r>
      <w:proofErr w:type="spellStart"/>
      <w:r w:rsidR="00EC2E53">
        <w:rPr>
          <w:sz w:val="24"/>
          <w:szCs w:val="24"/>
        </w:rPr>
        <w:t>Трухачев</w:t>
      </w:r>
      <w:proofErr w:type="spellEnd"/>
      <w:r w:rsidR="00EC2E53">
        <w:rPr>
          <w:sz w:val="24"/>
          <w:szCs w:val="24"/>
        </w:rPr>
        <w:t xml:space="preserve">. </w:t>
      </w:r>
      <w:r w:rsidR="00EC2E53" w:rsidRPr="00BC7E7F">
        <w:rPr>
          <w:sz w:val="24"/>
          <w:szCs w:val="24"/>
        </w:rPr>
        <w:t xml:space="preserve">НЦМУ «Агротехнологии будущего» </w:t>
      </w:r>
      <w:r w:rsidR="00EC2E53">
        <w:rPr>
          <w:sz w:val="24"/>
          <w:szCs w:val="24"/>
        </w:rPr>
        <w:t>в</w:t>
      </w:r>
      <w:r w:rsidR="00EC2E53" w:rsidRPr="00BC7E7F">
        <w:rPr>
          <w:sz w:val="24"/>
          <w:szCs w:val="24"/>
        </w:rPr>
        <w:t xml:space="preserve">ходит в перечень научных центров мирового уровня (утвержден на основании распоряжения Правительства Российской Федерации от 24 октября 2020 года № 2744-р.), выполняющих исследования и разработки по приоритетам научно-технологического развития Российской Федерации.  </w:t>
      </w:r>
    </w:p>
    <w:sectPr w:rsidR="00F45DD9" w:rsidSect="00675C62">
      <w:headerReference w:type="default" r:id="rId12"/>
      <w:footerReference w:type="default" r:id="rId13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DC5" w:rsidRDefault="00EE3DC5" w:rsidP="00174AA0">
      <w:pPr>
        <w:spacing w:after="0" w:line="240" w:lineRule="auto"/>
      </w:pPr>
      <w:r>
        <w:separator/>
      </w:r>
    </w:p>
  </w:endnote>
  <w:endnote w:type="continuationSeparator" w:id="0">
    <w:p w:rsidR="00EE3DC5" w:rsidRDefault="00EE3DC5" w:rsidP="0017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BA" w:rsidRPr="00402D2C" w:rsidRDefault="00E42FBA" w:rsidP="00CB3516">
    <w:pPr>
      <w:pStyle w:val="a5"/>
      <w:jc w:val="center"/>
    </w:pPr>
    <w:r>
      <w:t xml:space="preserve">Пресс-служба </w:t>
    </w:r>
    <w:r w:rsidR="00402D2C">
      <w:t>НЦМУ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DC5" w:rsidRDefault="00EE3DC5" w:rsidP="00174AA0">
      <w:pPr>
        <w:spacing w:after="0" w:line="240" w:lineRule="auto"/>
      </w:pPr>
      <w:r>
        <w:separator/>
      </w:r>
    </w:p>
  </w:footnote>
  <w:footnote w:type="continuationSeparator" w:id="0">
    <w:p w:rsidR="00EE3DC5" w:rsidRDefault="00EE3DC5" w:rsidP="00174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BA" w:rsidRDefault="00675C62" w:rsidP="00174AA0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43A2012" wp14:editId="14ED19B9">
          <wp:simplePos x="0" y="0"/>
          <wp:positionH relativeFrom="margin">
            <wp:posOffset>2341245</wp:posOffset>
          </wp:positionH>
          <wp:positionV relativeFrom="margin">
            <wp:posOffset>-1498600</wp:posOffset>
          </wp:positionV>
          <wp:extent cx="850900" cy="850900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50900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75C62" w:rsidRDefault="00675C62" w:rsidP="00174AA0">
    <w:pPr>
      <w:pStyle w:val="a3"/>
      <w:pBdr>
        <w:bottom w:val="single" w:sz="12" w:space="1" w:color="auto"/>
      </w:pBdr>
      <w:ind w:left="-567" w:right="-285"/>
      <w:jc w:val="center"/>
      <w:rPr>
        <w:b/>
        <w:color w:val="000000"/>
        <w:sz w:val="32"/>
      </w:rPr>
    </w:pPr>
  </w:p>
  <w:p w:rsidR="00675C62" w:rsidRPr="00675C62" w:rsidRDefault="00675C62" w:rsidP="00174AA0">
    <w:pPr>
      <w:pStyle w:val="a3"/>
      <w:pBdr>
        <w:bottom w:val="single" w:sz="12" w:space="1" w:color="auto"/>
      </w:pBdr>
      <w:ind w:left="-567" w:right="-285"/>
      <w:jc w:val="center"/>
      <w:rPr>
        <w:b/>
        <w:color w:val="000000"/>
        <w:sz w:val="16"/>
        <w:szCs w:val="16"/>
      </w:rPr>
    </w:pPr>
  </w:p>
  <w:p w:rsidR="00E42FBA" w:rsidRPr="00807556" w:rsidRDefault="00402D2C" w:rsidP="00174AA0">
    <w:pPr>
      <w:pStyle w:val="a3"/>
      <w:pBdr>
        <w:bottom w:val="single" w:sz="12" w:space="1" w:color="auto"/>
      </w:pBdr>
      <w:ind w:left="-567" w:right="-285"/>
      <w:jc w:val="center"/>
      <w:rPr>
        <w:b/>
        <w:color w:val="000000"/>
        <w:sz w:val="32"/>
      </w:rPr>
    </w:pPr>
    <w:r>
      <w:rPr>
        <w:b/>
        <w:color w:val="000000"/>
        <w:sz w:val="32"/>
      </w:rPr>
      <w:t>НАУЧНЫЙ ЦЕНТР МИРОВОГО УРОВНЯ «АГРОТЕХНОЛОГИИ БУДУЩЕГО»</w:t>
    </w:r>
  </w:p>
  <w:p w:rsidR="00E42FBA" w:rsidRDefault="00E42FBA">
    <w:pPr>
      <w:pStyle w:val="a3"/>
    </w:pPr>
  </w:p>
  <w:p w:rsidR="00E42FBA" w:rsidRPr="00320C8B" w:rsidRDefault="00E42FBA" w:rsidP="00174AA0">
    <w:pPr>
      <w:pStyle w:val="a3"/>
      <w:jc w:val="center"/>
      <w:rPr>
        <w:rStyle w:val="js-phone-number"/>
        <w:rFonts w:ascii="Calibri" w:hAnsi="Calibri"/>
        <w:color w:val="1F497D"/>
        <w:lang w:val="en-US"/>
      </w:rPr>
    </w:pPr>
    <w:r w:rsidRPr="00320C8B">
      <w:rPr>
        <w:rStyle w:val="js-phone-number"/>
        <w:rFonts w:ascii="Calibri" w:hAnsi="Calibri"/>
        <w:color w:val="1F497D"/>
        <w:lang w:val="en-US"/>
      </w:rPr>
      <w:t xml:space="preserve">e-mail: </w:t>
    </w:r>
    <w:r w:rsidR="00402D2C" w:rsidRPr="00320C8B">
      <w:rPr>
        <w:rStyle w:val="js-phone-number"/>
        <w:rFonts w:ascii="Calibri" w:hAnsi="Calibri"/>
        <w:color w:val="1F497D"/>
        <w:lang w:val="en-US"/>
      </w:rPr>
      <w:t>smi@rgau-msha.ru</w:t>
    </w:r>
    <w:r w:rsidRPr="00320C8B">
      <w:rPr>
        <w:rStyle w:val="js-phone-number"/>
        <w:rFonts w:ascii="Calibri" w:hAnsi="Calibri"/>
        <w:color w:val="1F497D"/>
        <w:lang w:val="en-US"/>
      </w:rPr>
      <w:t xml:space="preserve">, </w:t>
    </w:r>
    <w:r w:rsidRPr="004705C3">
      <w:rPr>
        <w:rStyle w:val="js-phone-number"/>
        <w:rFonts w:ascii="Calibri" w:hAnsi="Calibri"/>
        <w:color w:val="1F497D"/>
      </w:rPr>
      <w:t>с</w:t>
    </w:r>
    <w:r>
      <w:rPr>
        <w:rStyle w:val="js-phone-number"/>
        <w:rFonts w:ascii="Calibri" w:hAnsi="Calibri"/>
        <w:color w:val="1F497D"/>
      </w:rPr>
      <w:t>оцсети</w:t>
    </w:r>
    <w:r w:rsidRPr="00320C8B">
      <w:rPr>
        <w:rStyle w:val="js-phone-number"/>
        <w:rFonts w:ascii="Calibri" w:hAnsi="Calibri"/>
        <w:color w:val="1F497D"/>
        <w:lang w:val="en-US"/>
      </w:rPr>
      <w:t xml:space="preserve"> @</w:t>
    </w:r>
    <w:r w:rsidR="00402D2C" w:rsidRPr="00320C8B">
      <w:rPr>
        <w:rStyle w:val="js-phone-number"/>
        <w:rFonts w:ascii="Calibri" w:hAnsi="Calibri"/>
        <w:color w:val="1F497D"/>
        <w:lang w:val="en-US"/>
      </w:rPr>
      <w:t>future_agro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A5E58"/>
    <w:multiLevelType w:val="hybridMultilevel"/>
    <w:tmpl w:val="0ADE2D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33E5D"/>
    <w:multiLevelType w:val="hybridMultilevel"/>
    <w:tmpl w:val="55AAF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B65E9"/>
    <w:multiLevelType w:val="hybridMultilevel"/>
    <w:tmpl w:val="B93CC7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C0514B3"/>
    <w:multiLevelType w:val="hybridMultilevel"/>
    <w:tmpl w:val="DA64D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61"/>
    <w:rsid w:val="000214BA"/>
    <w:rsid w:val="00035B31"/>
    <w:rsid w:val="00045D3F"/>
    <w:rsid w:val="00046769"/>
    <w:rsid w:val="00054D71"/>
    <w:rsid w:val="000552E8"/>
    <w:rsid w:val="00062002"/>
    <w:rsid w:val="00085231"/>
    <w:rsid w:val="0009137B"/>
    <w:rsid w:val="00097631"/>
    <w:rsid w:val="000B5C68"/>
    <w:rsid w:val="000C171C"/>
    <w:rsid w:val="000C22FE"/>
    <w:rsid w:val="000C6D9D"/>
    <w:rsid w:val="000E09EA"/>
    <w:rsid w:val="00126668"/>
    <w:rsid w:val="00126763"/>
    <w:rsid w:val="001347BA"/>
    <w:rsid w:val="00135396"/>
    <w:rsid w:val="001428E6"/>
    <w:rsid w:val="001538CF"/>
    <w:rsid w:val="0015424F"/>
    <w:rsid w:val="001568ED"/>
    <w:rsid w:val="00174AA0"/>
    <w:rsid w:val="001A3C12"/>
    <w:rsid w:val="001B1331"/>
    <w:rsid w:val="001B18E6"/>
    <w:rsid w:val="001B7716"/>
    <w:rsid w:val="001D1755"/>
    <w:rsid w:val="001F1546"/>
    <w:rsid w:val="001F18E3"/>
    <w:rsid w:val="001F2E3E"/>
    <w:rsid w:val="001F3D0B"/>
    <w:rsid w:val="00205844"/>
    <w:rsid w:val="002228A5"/>
    <w:rsid w:val="00233D77"/>
    <w:rsid w:val="00237208"/>
    <w:rsid w:val="0024348B"/>
    <w:rsid w:val="00251CFD"/>
    <w:rsid w:val="00271069"/>
    <w:rsid w:val="00272421"/>
    <w:rsid w:val="00282F3F"/>
    <w:rsid w:val="002901E6"/>
    <w:rsid w:val="00290C3A"/>
    <w:rsid w:val="002A1318"/>
    <w:rsid w:val="002B435C"/>
    <w:rsid w:val="002C53B4"/>
    <w:rsid w:val="002F193C"/>
    <w:rsid w:val="002F697F"/>
    <w:rsid w:val="003156B2"/>
    <w:rsid w:val="00315F82"/>
    <w:rsid w:val="00320C8B"/>
    <w:rsid w:val="0033236A"/>
    <w:rsid w:val="00333958"/>
    <w:rsid w:val="003349D8"/>
    <w:rsid w:val="00334C37"/>
    <w:rsid w:val="003502D6"/>
    <w:rsid w:val="00364307"/>
    <w:rsid w:val="00370DE3"/>
    <w:rsid w:val="00394008"/>
    <w:rsid w:val="003B6D3D"/>
    <w:rsid w:val="003C5325"/>
    <w:rsid w:val="003D2962"/>
    <w:rsid w:val="003D340F"/>
    <w:rsid w:val="003D51DC"/>
    <w:rsid w:val="003D6C26"/>
    <w:rsid w:val="003E0EBB"/>
    <w:rsid w:val="003F2A8B"/>
    <w:rsid w:val="00402D2C"/>
    <w:rsid w:val="00422DC7"/>
    <w:rsid w:val="0042635E"/>
    <w:rsid w:val="00440C2C"/>
    <w:rsid w:val="00447A0B"/>
    <w:rsid w:val="00454D87"/>
    <w:rsid w:val="00457E7A"/>
    <w:rsid w:val="004705C3"/>
    <w:rsid w:val="004A7A67"/>
    <w:rsid w:val="004A7E97"/>
    <w:rsid w:val="00511E12"/>
    <w:rsid w:val="0051394D"/>
    <w:rsid w:val="005205C3"/>
    <w:rsid w:val="0053462D"/>
    <w:rsid w:val="005355EA"/>
    <w:rsid w:val="0058017B"/>
    <w:rsid w:val="00582FD9"/>
    <w:rsid w:val="005A607B"/>
    <w:rsid w:val="005E2CB8"/>
    <w:rsid w:val="005F2606"/>
    <w:rsid w:val="006047A4"/>
    <w:rsid w:val="00650771"/>
    <w:rsid w:val="00650D47"/>
    <w:rsid w:val="00675A56"/>
    <w:rsid w:val="00675C62"/>
    <w:rsid w:val="006921D6"/>
    <w:rsid w:val="006C00D9"/>
    <w:rsid w:val="006C49FE"/>
    <w:rsid w:val="006C7146"/>
    <w:rsid w:val="006D064F"/>
    <w:rsid w:val="006D62E0"/>
    <w:rsid w:val="006F1F26"/>
    <w:rsid w:val="00706BAF"/>
    <w:rsid w:val="00710B64"/>
    <w:rsid w:val="007329C2"/>
    <w:rsid w:val="00734F53"/>
    <w:rsid w:val="00765832"/>
    <w:rsid w:val="007723F9"/>
    <w:rsid w:val="00775D13"/>
    <w:rsid w:val="007861FD"/>
    <w:rsid w:val="007A0640"/>
    <w:rsid w:val="007A68DE"/>
    <w:rsid w:val="007B5670"/>
    <w:rsid w:val="007C1E3E"/>
    <w:rsid w:val="007C3ACC"/>
    <w:rsid w:val="008008BD"/>
    <w:rsid w:val="0081038B"/>
    <w:rsid w:val="008147A0"/>
    <w:rsid w:val="00840504"/>
    <w:rsid w:val="008443B5"/>
    <w:rsid w:val="0087714D"/>
    <w:rsid w:val="0088358F"/>
    <w:rsid w:val="008A038F"/>
    <w:rsid w:val="008A13A3"/>
    <w:rsid w:val="008C4922"/>
    <w:rsid w:val="008F71CC"/>
    <w:rsid w:val="00912C49"/>
    <w:rsid w:val="00920A09"/>
    <w:rsid w:val="0092497A"/>
    <w:rsid w:val="009377E6"/>
    <w:rsid w:val="00943D14"/>
    <w:rsid w:val="00974B6A"/>
    <w:rsid w:val="009869C2"/>
    <w:rsid w:val="00991598"/>
    <w:rsid w:val="00995A6F"/>
    <w:rsid w:val="009977C0"/>
    <w:rsid w:val="009B7E4D"/>
    <w:rsid w:val="009C70F4"/>
    <w:rsid w:val="009D1142"/>
    <w:rsid w:val="009D3475"/>
    <w:rsid w:val="009D4277"/>
    <w:rsid w:val="009D457E"/>
    <w:rsid w:val="009E337A"/>
    <w:rsid w:val="00A01027"/>
    <w:rsid w:val="00A25C67"/>
    <w:rsid w:val="00A524DB"/>
    <w:rsid w:val="00A565B4"/>
    <w:rsid w:val="00A65DB6"/>
    <w:rsid w:val="00A81DA8"/>
    <w:rsid w:val="00A96B61"/>
    <w:rsid w:val="00AB7E2A"/>
    <w:rsid w:val="00AE346B"/>
    <w:rsid w:val="00B00017"/>
    <w:rsid w:val="00B112EB"/>
    <w:rsid w:val="00B13A49"/>
    <w:rsid w:val="00B266BD"/>
    <w:rsid w:val="00B27D3B"/>
    <w:rsid w:val="00B413EC"/>
    <w:rsid w:val="00B52649"/>
    <w:rsid w:val="00B54662"/>
    <w:rsid w:val="00B5759C"/>
    <w:rsid w:val="00B74ED9"/>
    <w:rsid w:val="00B82140"/>
    <w:rsid w:val="00B86C60"/>
    <w:rsid w:val="00BB1FC4"/>
    <w:rsid w:val="00BB3BCC"/>
    <w:rsid w:val="00BB4968"/>
    <w:rsid w:val="00BC551C"/>
    <w:rsid w:val="00BF6AF9"/>
    <w:rsid w:val="00C00437"/>
    <w:rsid w:val="00C3439F"/>
    <w:rsid w:val="00C461F4"/>
    <w:rsid w:val="00C4764C"/>
    <w:rsid w:val="00C51CE9"/>
    <w:rsid w:val="00C52DAC"/>
    <w:rsid w:val="00C61BE2"/>
    <w:rsid w:val="00C8013A"/>
    <w:rsid w:val="00C8714C"/>
    <w:rsid w:val="00C90F3F"/>
    <w:rsid w:val="00CA3A2D"/>
    <w:rsid w:val="00CB3516"/>
    <w:rsid w:val="00CC2F6E"/>
    <w:rsid w:val="00CC3EE8"/>
    <w:rsid w:val="00CD415E"/>
    <w:rsid w:val="00CE0AE7"/>
    <w:rsid w:val="00D010FC"/>
    <w:rsid w:val="00D01A3B"/>
    <w:rsid w:val="00D1139B"/>
    <w:rsid w:val="00D369D5"/>
    <w:rsid w:val="00D44404"/>
    <w:rsid w:val="00D47788"/>
    <w:rsid w:val="00D5260E"/>
    <w:rsid w:val="00D567A6"/>
    <w:rsid w:val="00D56C86"/>
    <w:rsid w:val="00D65496"/>
    <w:rsid w:val="00D83FA3"/>
    <w:rsid w:val="00DA016D"/>
    <w:rsid w:val="00DB2870"/>
    <w:rsid w:val="00DD5422"/>
    <w:rsid w:val="00DF4929"/>
    <w:rsid w:val="00E102D3"/>
    <w:rsid w:val="00E13937"/>
    <w:rsid w:val="00E229EF"/>
    <w:rsid w:val="00E3168A"/>
    <w:rsid w:val="00E3790E"/>
    <w:rsid w:val="00E42FBA"/>
    <w:rsid w:val="00E45864"/>
    <w:rsid w:val="00E65885"/>
    <w:rsid w:val="00E72A3B"/>
    <w:rsid w:val="00E75046"/>
    <w:rsid w:val="00E779A0"/>
    <w:rsid w:val="00E82C22"/>
    <w:rsid w:val="00EA7E27"/>
    <w:rsid w:val="00EB4F59"/>
    <w:rsid w:val="00EB5036"/>
    <w:rsid w:val="00EC13FE"/>
    <w:rsid w:val="00EC292B"/>
    <w:rsid w:val="00EC2E53"/>
    <w:rsid w:val="00ED537E"/>
    <w:rsid w:val="00EE3DC5"/>
    <w:rsid w:val="00EF3C63"/>
    <w:rsid w:val="00EF7070"/>
    <w:rsid w:val="00F00174"/>
    <w:rsid w:val="00F13CF1"/>
    <w:rsid w:val="00F20598"/>
    <w:rsid w:val="00F25611"/>
    <w:rsid w:val="00F45DD9"/>
    <w:rsid w:val="00F46579"/>
    <w:rsid w:val="00F61EAC"/>
    <w:rsid w:val="00F65889"/>
    <w:rsid w:val="00F72949"/>
    <w:rsid w:val="00F860FC"/>
    <w:rsid w:val="00FA5F82"/>
    <w:rsid w:val="00FC1B02"/>
    <w:rsid w:val="00FC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D14"/>
    <w:rPr>
      <w:rFonts w:ascii="Times New Roman" w:hAnsi="Times New Roman" w:cs="Times New Roman"/>
      <w:sz w:val="28"/>
      <w:szCs w:val="20"/>
    </w:rPr>
  </w:style>
  <w:style w:type="paragraph" w:styleId="2">
    <w:name w:val="heading 2"/>
    <w:basedOn w:val="a"/>
    <w:link w:val="20"/>
    <w:uiPriority w:val="9"/>
    <w:qFormat/>
    <w:rsid w:val="00FC4CD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4AA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74AA0"/>
  </w:style>
  <w:style w:type="paragraph" w:styleId="a5">
    <w:name w:val="footer"/>
    <w:basedOn w:val="a"/>
    <w:link w:val="a6"/>
    <w:uiPriority w:val="99"/>
    <w:unhideWhenUsed/>
    <w:rsid w:val="00174AA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174AA0"/>
  </w:style>
  <w:style w:type="paragraph" w:styleId="a7">
    <w:name w:val="Balloon Text"/>
    <w:basedOn w:val="a"/>
    <w:link w:val="a8"/>
    <w:uiPriority w:val="99"/>
    <w:semiHidden/>
    <w:unhideWhenUsed/>
    <w:rsid w:val="0017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AA0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rsid w:val="00174AA0"/>
  </w:style>
  <w:style w:type="paragraph" w:styleId="a9">
    <w:name w:val="List Paragraph"/>
    <w:basedOn w:val="a"/>
    <w:uiPriority w:val="34"/>
    <w:qFormat/>
    <w:rsid w:val="00943D14"/>
    <w:pPr>
      <w:ind w:left="720"/>
      <w:contextualSpacing/>
    </w:pPr>
  </w:style>
  <w:style w:type="character" w:customStyle="1" w:styleId="aa">
    <w:name w:val="Обычный (веб) Знак"/>
    <w:link w:val="ab"/>
    <w:uiPriority w:val="99"/>
    <w:semiHidden/>
    <w:locked/>
    <w:rsid w:val="00675A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a"/>
    <w:uiPriority w:val="99"/>
    <w:semiHidden/>
    <w:unhideWhenUsed/>
    <w:rsid w:val="00675A5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4C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Emphasis"/>
    <w:basedOn w:val="a0"/>
    <w:uiPriority w:val="20"/>
    <w:qFormat/>
    <w:rsid w:val="00085231"/>
    <w:rPr>
      <w:i/>
      <w:iCs/>
    </w:rPr>
  </w:style>
  <w:style w:type="character" w:styleId="ad">
    <w:name w:val="Hyperlink"/>
    <w:basedOn w:val="a0"/>
    <w:uiPriority w:val="99"/>
    <w:unhideWhenUsed/>
    <w:rsid w:val="00DA016D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5E2C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D14"/>
    <w:rPr>
      <w:rFonts w:ascii="Times New Roman" w:hAnsi="Times New Roman" w:cs="Times New Roman"/>
      <w:sz w:val="28"/>
      <w:szCs w:val="20"/>
    </w:rPr>
  </w:style>
  <w:style w:type="paragraph" w:styleId="2">
    <w:name w:val="heading 2"/>
    <w:basedOn w:val="a"/>
    <w:link w:val="20"/>
    <w:uiPriority w:val="9"/>
    <w:qFormat/>
    <w:rsid w:val="00FC4CD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4AA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74AA0"/>
  </w:style>
  <w:style w:type="paragraph" w:styleId="a5">
    <w:name w:val="footer"/>
    <w:basedOn w:val="a"/>
    <w:link w:val="a6"/>
    <w:uiPriority w:val="99"/>
    <w:unhideWhenUsed/>
    <w:rsid w:val="00174AA0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174AA0"/>
  </w:style>
  <w:style w:type="paragraph" w:styleId="a7">
    <w:name w:val="Balloon Text"/>
    <w:basedOn w:val="a"/>
    <w:link w:val="a8"/>
    <w:uiPriority w:val="99"/>
    <w:semiHidden/>
    <w:unhideWhenUsed/>
    <w:rsid w:val="0017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AA0"/>
    <w:rPr>
      <w:rFonts w:ascii="Tahoma" w:hAnsi="Tahoma" w:cs="Tahoma"/>
      <w:sz w:val="16"/>
      <w:szCs w:val="16"/>
    </w:rPr>
  </w:style>
  <w:style w:type="character" w:customStyle="1" w:styleId="js-phone-number">
    <w:name w:val="js-phone-number"/>
    <w:basedOn w:val="a0"/>
    <w:rsid w:val="00174AA0"/>
  </w:style>
  <w:style w:type="paragraph" w:styleId="a9">
    <w:name w:val="List Paragraph"/>
    <w:basedOn w:val="a"/>
    <w:uiPriority w:val="34"/>
    <w:qFormat/>
    <w:rsid w:val="00943D14"/>
    <w:pPr>
      <w:ind w:left="720"/>
      <w:contextualSpacing/>
    </w:pPr>
  </w:style>
  <w:style w:type="character" w:customStyle="1" w:styleId="aa">
    <w:name w:val="Обычный (веб) Знак"/>
    <w:link w:val="ab"/>
    <w:uiPriority w:val="99"/>
    <w:semiHidden/>
    <w:locked/>
    <w:rsid w:val="00675A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a"/>
    <w:uiPriority w:val="99"/>
    <w:semiHidden/>
    <w:unhideWhenUsed/>
    <w:rsid w:val="00675A5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4C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Emphasis"/>
    <w:basedOn w:val="a0"/>
    <w:uiPriority w:val="20"/>
    <w:qFormat/>
    <w:rsid w:val="00085231"/>
    <w:rPr>
      <w:i/>
      <w:iCs/>
    </w:rPr>
  </w:style>
  <w:style w:type="character" w:styleId="ad">
    <w:name w:val="Hyperlink"/>
    <w:basedOn w:val="a0"/>
    <w:uiPriority w:val="99"/>
    <w:unhideWhenUsed/>
    <w:rsid w:val="00DA016D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5E2C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j/bjb/a/Wd7DBRCnY7R7HSfBv6f6yDQ/?lang=en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future-agro.r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3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Даут Гатауллин</cp:lastModifiedBy>
  <cp:revision>11</cp:revision>
  <cp:lastPrinted>2023-04-07T10:22:00Z</cp:lastPrinted>
  <dcterms:created xsi:type="dcterms:W3CDTF">2024-05-27T09:20:00Z</dcterms:created>
  <dcterms:modified xsi:type="dcterms:W3CDTF">2024-05-29T15:14:00Z</dcterms:modified>
</cp:coreProperties>
</file>