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BC" w:rsidRPr="00C40DBC" w:rsidRDefault="00C40DBC" w:rsidP="00C40DBC">
      <w:pPr>
        <w:rPr>
          <w:b/>
          <w:sz w:val="28"/>
          <w:szCs w:val="28"/>
        </w:rPr>
      </w:pPr>
      <w:r w:rsidRPr="00C40DBC">
        <w:rPr>
          <w:b/>
          <w:sz w:val="28"/>
          <w:szCs w:val="28"/>
        </w:rPr>
        <w:t>Александр Широв: Национализаци</w:t>
      </w:r>
      <w:r w:rsidRPr="00C40DBC">
        <w:rPr>
          <w:b/>
          <w:sz w:val="28"/>
          <w:szCs w:val="28"/>
        </w:rPr>
        <w:t>я предприятий не будет массовой</w:t>
      </w:r>
    </w:p>
    <w:p w:rsidR="00C40DBC" w:rsidRDefault="00C40DBC" w:rsidP="00C40DBC">
      <w:r>
        <w:t xml:space="preserve">Развитие экономики в новых условиях станет ключевой темой первой Пленарной сессии в рамках Московского экономического форума. В настоящий момент хозяйственная деятельность страны перестраивается не только в связи с санкциями, но и из-за вступления в новый электоральный цикл, который будет определять развитие государства на протяжении ближайших шести лет. Накануне МЭФ мы встретились с директором Института </w:t>
      </w:r>
      <w:proofErr w:type="spellStart"/>
      <w:r>
        <w:t>народнохозяйствования</w:t>
      </w:r>
      <w:proofErr w:type="spellEnd"/>
      <w:r>
        <w:t xml:space="preserve"> РАН, экономистом и профессором Российской Академии Наук Александром Шировым, с которым обсудили перспективы роста российской экономики, тенденции на национализацию предприятий и вопросы сотрудничества с зарубежными странами. </w:t>
      </w:r>
    </w:p>
    <w:p w:rsidR="00C40DBC" w:rsidRDefault="00C40DBC" w:rsidP="00C40DBC">
      <w:r>
        <w:rPr>
          <w:noProof/>
          <w:lang w:eastAsia="ru-RU"/>
        </w:rPr>
        <w:drawing>
          <wp:inline distT="0" distB="0" distL="0" distR="0">
            <wp:extent cx="5940425" cy="3962858"/>
            <wp:effectExtent l="0" t="0" r="3175" b="0"/>
            <wp:docPr id="1" name="Рисунок 1" descr="C:\Users\daut9\Desktop\Без назв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t9\Desktop\Без названия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0DBC" w:rsidRPr="00C40DBC" w:rsidRDefault="00C40DBC" w:rsidP="00C40DBC">
      <w:pPr>
        <w:rPr>
          <w:i/>
        </w:rPr>
      </w:pPr>
      <w:r w:rsidRPr="00C40DBC">
        <w:rPr>
          <w:i/>
        </w:rPr>
        <w:t>Александр Александрович, какие факторы сегодня влияют на развитие российской экономики? Какую политику должно проводить государство, чтобы стимулировать развитие промыш</w:t>
      </w:r>
      <w:r w:rsidRPr="00C40DBC">
        <w:rPr>
          <w:i/>
        </w:rPr>
        <w:t>ленности и сельского хозяйства?</w:t>
      </w:r>
    </w:p>
    <w:p w:rsidR="00C40DBC" w:rsidRDefault="00C40DBC" w:rsidP="00C40DBC">
      <w:r>
        <w:t>В ряду ключевых факторов, которые в настоящий момент определяют экономическое развитие страны, можно выделить как внешн</w:t>
      </w:r>
      <w:proofErr w:type="gramStart"/>
      <w:r>
        <w:t>е-</w:t>
      </w:r>
      <w:proofErr w:type="gramEnd"/>
      <w:r>
        <w:t xml:space="preserve">, так и внутриполитические. Среди </w:t>
      </w:r>
      <w:proofErr w:type="gramStart"/>
      <w:r>
        <w:t>внешних</w:t>
      </w:r>
      <w:proofErr w:type="gramEnd"/>
      <w:r>
        <w:t xml:space="preserve"> влияют, безусловно, санкции, а также общее состояние мировой экономики. Внутреннее развитие страны зависит от общего технологического отставания России от других государств, износа материально-технического фонда, не</w:t>
      </w:r>
      <w:r>
        <w:t>достатка человеческих ресурсов.</w:t>
      </w:r>
    </w:p>
    <w:p w:rsidR="00C40DBC" w:rsidRDefault="00C40DBC" w:rsidP="00C40DBC">
      <w:r>
        <w:t>Курс на развитие страны достаточно четко был представлен в последнем послании Президента Федеральному собранию, которое знаменует новый шестилетний цикл и дает представление, как власти видят новую эконом</w:t>
      </w:r>
      <w:r>
        <w:t>ическую стратегию государства. </w:t>
      </w:r>
    </w:p>
    <w:p w:rsidR="00C40DBC" w:rsidRDefault="00C40DBC" w:rsidP="00C40DBC">
      <w:r>
        <w:lastRenderedPageBreak/>
        <w:t>Первое, что стоит отметить в послании – это заявка на формирование технологического суверенитета, связанная с реализуемыми программами по обороноспособности, национальной безопасности, а также развитию экономики</w:t>
      </w:r>
      <w:r>
        <w:t xml:space="preserve"> и промышленности государства. </w:t>
      </w:r>
    </w:p>
    <w:p w:rsidR="00C40DBC" w:rsidRDefault="00C40DBC" w:rsidP="00C40DBC">
      <w:r>
        <w:t>Второе – развитие человеческого капитала, в том числе решение вопросов с демографией, повышением квалификации рабочих, улучшением</w:t>
      </w:r>
      <w:r>
        <w:t xml:space="preserve"> качества здравоохранения и пр.</w:t>
      </w:r>
    </w:p>
    <w:p w:rsidR="00C40DBC" w:rsidRDefault="00C40DBC" w:rsidP="00C40DBC">
      <w:r>
        <w:t xml:space="preserve">Третье – темы пространственного развития, улучшения инфраструктуры, поддержки среды обитания, устранения аварийного и ветхого жилья – причем не только в крупных, но и небольших городах. Власти, конечно же, не смогут решить данную проблему в одиночку, поэтому здесь можно прогнозировать дальнейшее налаживание взаимодействия </w:t>
      </w:r>
      <w:r>
        <w:t>между бизнесом и государством. </w:t>
      </w:r>
    </w:p>
    <w:p w:rsidR="00C40DBC" w:rsidRPr="00C40DBC" w:rsidRDefault="00C40DBC" w:rsidP="00C40DBC">
      <w:pPr>
        <w:rPr>
          <w:b/>
          <w:i/>
        </w:rPr>
      </w:pPr>
      <w:r w:rsidRPr="00C40DBC">
        <w:rPr>
          <w:b/>
          <w:i/>
        </w:rPr>
        <w:t>Какой потенциал есть у страны? Какие экономические возможн</w:t>
      </w:r>
      <w:r w:rsidRPr="00C40DBC">
        <w:rPr>
          <w:b/>
          <w:i/>
        </w:rPr>
        <w:t>ости мы сегодня не используем? </w:t>
      </w:r>
    </w:p>
    <w:p w:rsidR="00C40DBC" w:rsidRDefault="00C40DBC" w:rsidP="00C40DBC">
      <w:r>
        <w:t>Одна из основных проблем состоит в том, что к настоящему моменту не разрешен вопрос общественного договора. В 2008, 2009, 2014 году были кризисы – определенное напряжение между властью и бизнесом. Сегодня необходимо решить, как должно быть организовано взаимодействие в экономике, как мы хотим справедливо распределять доходы. У предпринимателей также остаются вопросы, решение которых невозможно без помощи государства, в том числе проблемы с высокими ставками, дорогие кредиты и пр. Да, конечно, сегодня существуют институты развития – ВЭБ</w:t>
      </w:r>
      <w:proofErr w:type="gramStart"/>
      <w:r>
        <w:t>.Р</w:t>
      </w:r>
      <w:proofErr w:type="gramEnd"/>
      <w:r>
        <w:t>Ф, Фонд развития промышленности, но не стоит забывать, что они поддерживаю</w:t>
      </w:r>
      <w:r>
        <w:t>т бизнес на возвратной основе. </w:t>
      </w:r>
    </w:p>
    <w:p w:rsidR="00C40DBC" w:rsidRDefault="00C40DBC" w:rsidP="00C40DBC">
      <w:r>
        <w:t>Также, на мой взгляд, необходимо перестраивать налоговую систему, которая должна быть не только фискальной, но и стимулирующей – расширять систему налоговых вычетов для предприятий, предоставлять дополнительные налоговые льготы. Необходимо поощрять бизнес чаще покупать отечественную продукцию. Должен быть выстроен нормальный общественный договор – предприятиям нужно учитывать свои интересы, свою роль в экономической динамике. То же самое касается налогов на доходы физических лиц – здесь возможен переход к прогрессивной шкале налогообложения, так как в целом системе необходи</w:t>
      </w:r>
      <w:r>
        <w:t>мо функционировать справедливо.</w:t>
      </w:r>
    </w:p>
    <w:p w:rsidR="00C40DBC" w:rsidRPr="00C40DBC" w:rsidRDefault="00C40DBC" w:rsidP="00C40DBC">
      <w:pPr>
        <w:rPr>
          <w:b/>
          <w:i/>
        </w:rPr>
      </w:pPr>
      <w:r w:rsidRPr="00C40DBC">
        <w:rPr>
          <w:b/>
          <w:i/>
        </w:rPr>
        <w:t>Тенденция на национализацию предприятий – насколько сегодня это отвечает задачам госуда</w:t>
      </w:r>
      <w:r w:rsidRPr="00C40DBC">
        <w:rPr>
          <w:b/>
          <w:i/>
        </w:rPr>
        <w:t>рство и не «убивает» ли бизнес?</w:t>
      </w:r>
    </w:p>
    <w:p w:rsidR="00C40DBC" w:rsidRDefault="00C40DBC" w:rsidP="00C40DBC">
      <w:r>
        <w:t>Не думаю, что национализация предприятий будет массовой историей, так как государство не в состоянии контролировать все активы предприятий страны. Да, конечно, власти могут быть заинтересованы в управлении того бизнеса, который имеет отношение к обеспечению обороноспособности и национальной безопасности России. Однако, на мой взгляд, государство будет готово проводить национализацию только в том случае, если возникает конфликт оборонных цепочек и акционеров. Полная перестройка управления всей промышленности – слишком серьезная задача для властей в настоящи</w:t>
      </w:r>
      <w:r>
        <w:t>й момент.   </w:t>
      </w:r>
    </w:p>
    <w:p w:rsidR="00C40DBC" w:rsidRPr="00C40DBC" w:rsidRDefault="00C40DBC" w:rsidP="00C40DBC">
      <w:pPr>
        <w:rPr>
          <w:b/>
          <w:i/>
        </w:rPr>
      </w:pPr>
      <w:r w:rsidRPr="00C40DBC">
        <w:rPr>
          <w:b/>
          <w:i/>
        </w:rPr>
        <w:t>Что касается импортозамещения – какую продукцию мы сегодня не сможем заменить? С какой номенклатурой товаров до</w:t>
      </w:r>
      <w:r w:rsidRPr="00C40DBC">
        <w:rPr>
          <w:b/>
          <w:i/>
        </w:rPr>
        <w:t xml:space="preserve"> сих пор сохраняются трудности?</w:t>
      </w:r>
    </w:p>
    <w:p w:rsidR="00C40DBC" w:rsidRDefault="00C40DBC" w:rsidP="00C40DBC">
      <w:r>
        <w:t xml:space="preserve">Как продемонстрировала ситуация 2022-2023 гг., наши показатели в области импортозамещения оказались довольно скромными. Главные направления, в которых сработала стратегия </w:t>
      </w:r>
      <w:r>
        <w:lastRenderedPageBreak/>
        <w:t xml:space="preserve">импортозамещения – это не сложная техника, а то, что называется «экономика простых вещей»: производство из металла, мебель, товары повседневного спроса. Именно они обеспечили рост экономики на треть. При этом до сих пор остается проблема критического импорта – того, что мы не </w:t>
      </w:r>
      <w:proofErr w:type="gramStart"/>
      <w:r>
        <w:t>производим и вряд ли будем производить</w:t>
      </w:r>
      <w:proofErr w:type="gramEnd"/>
      <w:r>
        <w:t xml:space="preserve"> в будущем. Причем подобная продукция встречается даже в таких жизненно важных для страны отраслях, как оборона, национальная безопасность, фармацевтика, энергетика. Импортозамещение здесь, безусловно, необходимо – причем тут не должен подниматься вопрос финансирования, коммерческий подход </w:t>
      </w:r>
      <w:r>
        <w:t>для данных секторов неуместен. </w:t>
      </w:r>
    </w:p>
    <w:p w:rsidR="00C40DBC" w:rsidRDefault="00C40DBC" w:rsidP="00C40DBC">
      <w:r>
        <w:t xml:space="preserve">Что еще мы можем </w:t>
      </w:r>
      <w:proofErr w:type="spellStart"/>
      <w:r>
        <w:t>импортозаместить</w:t>
      </w:r>
      <w:proofErr w:type="spellEnd"/>
      <w:r>
        <w:t xml:space="preserve">? Все, что потребляется на нашей территории и может быть окупаемо. Для государства с населением в 146 </w:t>
      </w:r>
      <w:proofErr w:type="gramStart"/>
      <w:r>
        <w:t>млн</w:t>
      </w:r>
      <w:proofErr w:type="gramEnd"/>
      <w:r>
        <w:t xml:space="preserve"> – это значительная номенклатура товаров, в том числе включающая автомобили, самолеты, которые могут производиться и покупаться в России. Если мы видим, что продукция окупаема, то ее создание может быть обеспечено специальными механизмами развития. При этом необходимо учитывать, что то же производство микроэлектроники у нас не может быть маржинальным. Однако его нужно развивать, так как здесь затрагивается вопрос национальной безопасности. Другой пример – редкоземельные металлы. На них у нас ограниченный внутренний спрос, а по поставкам на внешний рынок мы не сможем конкурировать с США и Китаем. Вот почему каждый проект я бы предложил оценивать по трем критериям: критичность для обеспечения безопасности страны, окупаемость с учетом внутреннего потребления, а также перспективнос</w:t>
      </w:r>
      <w:r>
        <w:t>ть для выхода на внешние рынки.</w:t>
      </w:r>
    </w:p>
    <w:p w:rsidR="00C40DBC" w:rsidRPr="00C40DBC" w:rsidRDefault="00C40DBC" w:rsidP="00C40DBC">
      <w:pPr>
        <w:rPr>
          <w:b/>
          <w:i/>
        </w:rPr>
      </w:pPr>
      <w:r w:rsidRPr="00C40DBC">
        <w:rPr>
          <w:b/>
          <w:i/>
        </w:rPr>
        <w:t xml:space="preserve">Международная политика </w:t>
      </w:r>
      <w:proofErr w:type="gramStart"/>
      <w:r w:rsidRPr="00C40DBC">
        <w:rPr>
          <w:b/>
          <w:i/>
        </w:rPr>
        <w:t>России</w:t>
      </w:r>
      <w:proofErr w:type="gramEnd"/>
      <w:r w:rsidRPr="00C40DBC">
        <w:rPr>
          <w:b/>
          <w:i/>
        </w:rPr>
        <w:t xml:space="preserve"> – какие вы видите возможности для развития сотрудничества и укрепления международных связей? На какие рынки нам </w:t>
      </w:r>
      <w:r w:rsidRPr="00C40DBC">
        <w:rPr>
          <w:b/>
          <w:i/>
        </w:rPr>
        <w:t>сегодня стоит ориентироваться? </w:t>
      </w:r>
    </w:p>
    <w:p w:rsidR="00C40DBC" w:rsidRDefault="00C40DBC" w:rsidP="00C40DBC">
      <w:r>
        <w:t>На мой взгляд, в первую очередь необходимо обратить внимание на собственный внутренний рынок, взрастить достойную замену европейским компаниям – подобная задача остро стоит перед российским бизнесом после ухода транснациональных корпораций, которые не только поставляли продукцию потребителю, но и инвестировали деньги в нашу страну. Экономический рост в России как раз связан с тем, что российские компании смогли быстро зайти в те ниши, где успешно зам</w:t>
      </w:r>
      <w:r>
        <w:t>енили западных производителей. </w:t>
      </w:r>
    </w:p>
    <w:p w:rsidR="00C40DBC" w:rsidRDefault="00C40DBC" w:rsidP="00C40DBC">
      <w:r>
        <w:t>Теперь, что касается внешних рынков. Если смотреть на все торгово-экономические связи нашей страны, то здесь основные партнеры – это, безусловно, развивающиеся страны: государства Азии, Африки, Глобального Юга, Латинской Америки. При этом для укрепления международных связей важно не просто увеличивать объемы выпускаемой продукции, но и заниматься инвестированием финансовых средств – реализовывать масштабные программы финансирования, создавать совместные финансово-промышленные группы, развивать производственную кооперацию, в том числе на рынке ЕАЭС, постсоветском пространстве. Кроме того, необходимо формировать единые цепочки производств, вкладываться в НИОКР, использовать результат</w:t>
      </w:r>
      <w:r>
        <w:t>ы научно-технического развития.</w:t>
      </w:r>
    </w:p>
    <w:p w:rsidR="00C40DBC" w:rsidRDefault="00C40DBC" w:rsidP="00C40DBC">
      <w:r>
        <w:t>Нельзя не отметить, что 2022 год был ознаменован не только уходом с рынка европейских компаний, но и снижением уровня безработицы в России – на ваш взгляд, как в данном аспекте достичь нужного баланса между стабильностью и здоровой конкуренцией? Чем может быть опа</w:t>
      </w:r>
      <w:r>
        <w:t>сен низкий уровень безработицы?</w:t>
      </w:r>
    </w:p>
    <w:p w:rsidR="00C40DBC" w:rsidRDefault="00C40DBC" w:rsidP="00C40DBC">
      <w:r>
        <w:t xml:space="preserve">На этот вопрос есть два взгляда. По мнению одних, плохо, когда рынок труда перегрет, так как он провоцирует рост цен – растут зарплаты, растет стоимость товаров. Другие оценивают низкий </w:t>
      </w:r>
      <w:r>
        <w:lastRenderedPageBreak/>
        <w:t xml:space="preserve">уровень безработицы в стране положительно. Так, после 24 февраля 2022 года мы пережили форсированную перестройку рынка </w:t>
      </w:r>
      <w:proofErr w:type="gramStart"/>
      <w:r>
        <w:t>труда</w:t>
      </w:r>
      <w:proofErr w:type="gramEnd"/>
      <w:r>
        <w:t xml:space="preserve"> – который превратился из рынка работодателя, в котором мы жили последние 20-30 лет, в рынок работника. Для нас, как для граждан страны, это неплохо. У нас увеличивается зарплата и появляется выбор, куда мы можем потратить деньги: это уже не только продукты питания и оплата ЖКХ, но и приобретение</w:t>
      </w:r>
      <w:r>
        <w:t xml:space="preserve"> других </w:t>
      </w:r>
      <w:proofErr w:type="spellStart"/>
      <w:r>
        <w:t>непервостепенных</w:t>
      </w:r>
      <w:proofErr w:type="spellEnd"/>
      <w:r>
        <w:t xml:space="preserve"> услуг.</w:t>
      </w:r>
    </w:p>
    <w:p w:rsidR="000A1DDA" w:rsidRDefault="000A1DDA" w:rsidP="00C40DBC"/>
    <w:sectPr w:rsidR="000A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BC"/>
    <w:rsid w:val="000A1DDA"/>
    <w:rsid w:val="00C4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1283</Words>
  <Characters>7316</Characters>
  <Application>Microsoft Office Word</Application>
  <DocSecurity>0</DocSecurity>
  <Lines>60</Lines>
  <Paragraphs>17</Paragraphs>
  <ScaleCrop>false</ScaleCrop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 Гатауллин</dc:creator>
  <cp:lastModifiedBy>Даут Гатауллин</cp:lastModifiedBy>
  <cp:revision>1</cp:revision>
  <dcterms:created xsi:type="dcterms:W3CDTF">2024-03-20T11:34:00Z</dcterms:created>
  <dcterms:modified xsi:type="dcterms:W3CDTF">2024-03-20T11:38:00Z</dcterms:modified>
</cp:coreProperties>
</file>